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Нижегородская область, г. Богородск</w:t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Региональный этап Всероссийского конкурса экологических проектов</w:t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«Волонтёры могут все»</w:t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Исследовательский проект в номинации</w:t>
      </w:r>
      <w:r/>
    </w:p>
    <w:p>
      <w:pPr>
        <w:pStyle w:val="604"/>
        <w:jc w:val="center"/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</w:rPr>
        <w:t xml:space="preserve">Мусор-угроза или вторая жизнь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/>
    </w:p>
    <w:p>
      <w:pPr>
        <w:pStyle w:val="604"/>
        <w:jc w:val="center"/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на тему</w:t>
      </w:r>
      <w:r/>
    </w:p>
    <w:p>
      <w:pPr>
        <w:pStyle w:val="604"/>
        <w:jc w:val="center"/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</w:t>
      </w:r>
      <w:r>
        <w:rPr>
          <w:rFonts w:ascii="Times New Roman" w:hAnsi="Times New Roman" w:cs="Times New Roman"/>
          <w:b/>
          <w:sz w:val="28"/>
          <w:szCs w:val="28"/>
          <w:lang w:val="ru-RU" w:bidi="ar-SA"/>
        </w:rPr>
        <w:t xml:space="preserve">Раздельный сбор мусора - возможно каждому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/>
    </w:p>
    <w:p>
      <w:pPr>
        <w:pStyle w:val="604"/>
        <w:jc w:val="center"/>
        <w:spacing w:line="24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Индивидуальное участие</w:t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right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/>
    </w:p>
    <w:p>
      <w:pPr>
        <w:pStyle w:val="604"/>
        <w:jc w:val="righ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Тюлюков Степан  Андреевич</w:t>
      </w:r>
      <w:r/>
    </w:p>
    <w:p>
      <w:pPr>
        <w:pStyle w:val="604"/>
        <w:jc w:val="right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Ананьева Лилия         Валериевна, учитель биологии и химии</w:t>
      </w:r>
      <w:r/>
    </w:p>
    <w:p>
      <w:pPr>
        <w:pStyle w:val="604"/>
        <w:jc w:val="right"/>
        <w:spacing w:line="240" w:lineRule="auto"/>
        <w:rPr>
          <w:rFonts w:ascii="Times New Roman" w:hAnsi="Times New Roman" w:cs="Times New Roman"/>
          <w:sz w:val="28"/>
          <w:szCs w:val="28"/>
        </w:rPr>
      </w:pPr>
      <w:r/>
      <w:r/>
    </w:p>
    <w:p>
      <w:pPr>
        <w:pStyle w:val="60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Паспорт проекта</w:t>
      </w:r>
      <w:r/>
    </w:p>
    <w:p>
      <w:pPr>
        <w:pStyle w:val="6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tbl>
      <w:tblPr>
        <w:tblW w:w="10345" w:type="dxa"/>
        <w:tblInd w:w="-873" w:type="dxa"/>
        <w:tblLayout w:type="fixed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3060"/>
        <w:gridCol w:w="7285"/>
      </w:tblGrid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Название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35"/>
              <w:jc w:val="left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Раздельный сбор мусора - возможно каждому</w:t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Автор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jc w:val="left"/>
              <w:spacing w:before="0" w:after="0" w:line="240" w:lineRule="auto"/>
              <w:widowControl/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val="ru-RU" w:eastAsia="ru-RU" w:bidi="ar-SA"/>
              </w:rPr>
              <w:t xml:space="preserve">Тюлюков Степан  Андреевич,</w:t>
            </w: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val="ru-RU" w:eastAsia="en-US" w:bidi="ar-SA"/>
              </w:rPr>
              <w:t xml:space="preserve">12.01.2011, 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, 607631, 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г.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Богородс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к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, 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ул.Свердлова д.1 кв.28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)</w:t>
            </w:r>
            <w:r/>
          </w:p>
          <w:p>
            <w:pPr>
              <w:pStyle w:val="604"/>
              <w:jc w:val="left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Руководитель проекта: Ананьева Лилия Валериевна, учитель биологии и химии</w:t>
            </w:r>
            <w:r/>
          </w:p>
          <w:p>
            <w:pPr>
              <w:pStyle w:val="604"/>
              <w:jc w:val="left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Цель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ind w:right="-1" w:firstLine="0"/>
              <w:jc w:val="both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/>
            <w:bookmarkStart w:id="0" w:name="_GoBack"/>
            <w:r/>
            <w:bookmarkEnd w:id="0"/>
            <w:r>
              <w:rPr>
                <w:rFonts w:ascii="Times New Roman" w:hAnsi="Times New Roman" w:eastAsia="Calibri" w:cs="Times New Roman"/>
                <w:color w:val="333333"/>
                <w:sz w:val="28"/>
                <w:szCs w:val="28"/>
                <w:shd w:val="clear" w:color="auto" w:fill="ffffff"/>
                <w:lang w:val="ru-RU" w:eastAsia="en-US" w:bidi="ar-SA"/>
              </w:rPr>
              <w:t xml:space="preserve">с</w:t>
            </w: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shd w:val="clear" w:color="auto" w:fill="ffffff"/>
                <w:lang w:val="ru-RU" w:eastAsia="en-US" w:bidi="ar-SA"/>
              </w:rPr>
              <w:t xml:space="preserve">обрать как можно больше информации о раздельном сборе отходов в нашем регионе и привлечь моих сверстников к раздельному сбору мусора.</w:t>
            </w:r>
            <w:r/>
          </w:p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Задачи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35"/>
              <w:numPr>
                <w:ilvl w:val="0"/>
                <w:numId w:val="2"/>
              </w:numPr>
              <w:jc w:val="left"/>
              <w:spacing w:before="0" w:after="0" w:line="240" w:lineRule="auto"/>
              <w:widowControl/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  <w:t xml:space="preserve">Узнать, что такое мусор и познакомиться со способами его переработки;</w:t>
            </w:r>
            <w:r/>
          </w:p>
          <w:p>
            <w:pPr>
              <w:pStyle w:val="635"/>
              <w:numPr>
                <w:ilvl w:val="0"/>
                <w:numId w:val="2"/>
              </w:numPr>
              <w:jc w:val="left"/>
              <w:spacing w:before="0" w:after="0" w:line="240" w:lineRule="auto"/>
              <w:widowControl/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  <w:t xml:space="preserve">Рассказать о возможностях РСО (раздельного сбора отходов) в регионе;</w:t>
            </w:r>
            <w:r/>
          </w:p>
          <w:p>
            <w:pPr>
              <w:pStyle w:val="635"/>
              <w:numPr>
                <w:ilvl w:val="0"/>
                <w:numId w:val="2"/>
              </w:numPr>
              <w:jc w:val="left"/>
              <w:spacing w:before="0" w:after="0" w:line="240" w:lineRule="auto"/>
              <w:widowControl/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  <w:t xml:space="preserve">Поставить эксперимент по раздельному сбору мусора в моей семье;</w:t>
            </w:r>
            <w:r/>
          </w:p>
          <w:p>
            <w:pPr>
              <w:pStyle w:val="635"/>
              <w:numPr>
                <w:ilvl w:val="0"/>
                <w:numId w:val="2"/>
              </w:numPr>
              <w:jc w:val="left"/>
              <w:spacing w:before="0" w:after="0" w:line="240" w:lineRule="auto"/>
              <w:widowControl/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  <w:t xml:space="preserve">Узнать о «второй жизни» твёрдых бытовых отходов;</w:t>
            </w:r>
            <w:r/>
          </w:p>
          <w:p>
            <w:pPr>
              <w:pStyle w:val="635"/>
              <w:numPr>
                <w:ilvl w:val="0"/>
                <w:numId w:val="2"/>
              </w:numPr>
              <w:jc w:val="left"/>
              <w:spacing w:before="0" w:after="0" w:line="240" w:lineRule="auto"/>
              <w:widowControl/>
              <w:rPr>
                <w:rFonts w:ascii="Times New Roman" w:hAnsi="Times New Roman" w:cs="Times New Roman"/>
                <w:sz w:val="28"/>
                <w:szCs w:val="28"/>
                <w:lang w:val="ru-RU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Создать листовку о местах сбора отходов в нашем городе и привлечь к раздельному сбору мусора моих одноклассников.</w:t>
            </w:r>
            <w:r/>
          </w:p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Целевая аудитория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Обучающиеся школ округа, педагогические работники, руководители волонтёрских организаций.</w:t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Срок и период реализации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с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ентябрь 2022-май 2023</w:t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География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jc w:val="left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Богородский муниципальный округ</w:t>
            </w:r>
            <w:r/>
          </w:p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Привлечённые партнёры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jc w:val="left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Школьные волонтёрские организации округа.</w:t>
            </w:r>
            <w:r/>
          </w:p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Актуальность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ind w:right="-1" w:firstLine="0"/>
              <w:jc w:val="both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shd w:val="clear" w:color="auto" w:fill="ffffff"/>
                <w:lang w:val="ru-RU" w:eastAsia="en-US" w:bidi="ar-SA"/>
              </w:rPr>
              <w:t xml:space="preserve">Гуляя по улицам моего родного города, я не раз обращала внимание на сколько много коммунальные службы и насколько часто вывозят  переполненные мусором баки. Известно, что на каждого жите</w:t>
            </w: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shd w:val="clear" w:color="auto" w:fill="ffffff"/>
                <w:lang w:val="ru-RU" w:eastAsia="en-US" w:bidi="ar-SA"/>
              </w:rPr>
              <w:t xml:space="preserve">ля планеты приходится, в среднем, около 1 тонны отходов в год. Промышленный и бытовой мусор не только наносит вред окружающей среде, но и несет угрозу здоровью людей. Отходы распространяют неприятный запах, отравляют почву и подземные воды, являются благоп</w:t>
            </w:r>
            <w:r>
              <w:rPr>
                <w:rFonts w:ascii="Times New Roman" w:hAnsi="Times New Roman" w:eastAsia="Calibri" w:cs="Times New Roman"/>
                <w:color w:val="000000"/>
                <w:sz w:val="28"/>
                <w:szCs w:val="28"/>
                <w:shd w:val="clear" w:color="auto" w:fill="ffffff"/>
                <w:lang w:val="ru-RU" w:eastAsia="en-US" w:bidi="ar-SA"/>
              </w:rPr>
              <w:t xml:space="preserve">риятной средой для размножения насекомых, грызунов. Период разложения отходов может колебаться от нескольких недель до сотен лет, что впоследствии приведет к сокращению огромных земельных территорий, которые будут использованы под места захоронения мусора.</w:t>
            </w:r>
            <w:r/>
          </w:p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color w:val="000000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color w:val="000000"/>
                <w:sz w:val="28"/>
                <w:szCs w:val="28"/>
                <w:lang w:val="ru-RU" w:eastAsia="en-US" w:bidi="ar-SA"/>
              </w:rPr>
            </w:r>
            <w:r/>
          </w:p>
        </w:tc>
      </w:tr>
      <w:tr>
        <w:trPr>
          <w:trHeight w:val="140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Краткое описание механизма реализации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3"/>
              </w:numPr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ходе выполнения работы я использовала следующие 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методы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:</w:t>
            </w:r>
            <w:r/>
          </w:p>
          <w:p>
            <w:pPr>
              <w:pStyle w:val="604"/>
              <w:numPr>
                <w:ilvl w:val="0"/>
                <w:numId w:val="3"/>
              </w:numPr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изучение и анализ литературы по теме проекта</w:t>
            </w:r>
            <w:r/>
          </w:p>
          <w:p>
            <w:pPr>
              <w:pStyle w:val="604"/>
              <w:numPr>
                <w:ilvl w:val="0"/>
                <w:numId w:val="3"/>
              </w:numPr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анкетирование</w:t>
            </w:r>
            <w:r/>
          </w:p>
          <w:p>
            <w:pPr>
              <w:pStyle w:val="604"/>
              <w:numPr>
                <w:ilvl w:val="0"/>
                <w:numId w:val="3"/>
              </w:numPr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эксперимент (раздельный сбор отходов дома и сдача на переработку)</w:t>
            </w:r>
            <w:r/>
          </w:p>
          <w:p>
            <w:pPr>
              <w:pStyle w:val="604"/>
              <w:numPr>
                <w:ilvl w:val="0"/>
                <w:numId w:val="3"/>
              </w:numPr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интервью с работниками пунктов переработки</w:t>
            </w:r>
            <w:r/>
          </w:p>
          <w:p>
            <w:pPr>
              <w:pStyle w:val="604"/>
              <w:numPr>
                <w:ilvl w:val="0"/>
                <w:numId w:val="3"/>
              </w:numPr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сбор фотоматериалов по теме работы</w:t>
            </w:r>
            <w:r/>
          </w:p>
          <w:p>
            <w:pPr>
              <w:pStyle w:val="604"/>
              <w:numPr>
                <w:ilvl w:val="0"/>
                <w:numId w:val="3"/>
              </w:numPr>
              <w:jc w:val="both"/>
              <w:spacing w:before="0" w:after="300" w:line="240" w:lineRule="auto"/>
              <w:shd w:val="clear" w:color="auto" w:fill="ffffff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8"/>
                <w:szCs w:val="28"/>
                <w:lang w:val="ru-RU" w:eastAsia="en-US" w:bidi="ar-SA"/>
              </w:rPr>
              <w:t xml:space="preserve">практическая работа по изготовлению листовки</w:t>
            </w:r>
            <w:r/>
          </w:p>
        </w:tc>
      </w:tr>
      <w:tr>
        <w:trPr>
          <w:trHeight w:val="5655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Достижение ожидаемых итогов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/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Основная часть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Мусор и способы его переработки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Отходы (мусор) — это непригодные для использования предметы, вещества, соединения, которые образуются в результате жизнедеятельности людей.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Происходят отходы из двух источников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: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 производство (промышленное и сельскохозяйственное) и жизнедеятельность человека в быту.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Уровень загрязненности окружающей среды из-за отходов увеличивается катастрофически быстрыми темпами. Именно поэтому необходимо внедрять технологии по переработке мусора, которые позволили бы минимизировать риски уничтожения природы.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Существуют различные методы переработки мусора:</w:t>
              <w:br/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1). Захоронение на мусорном полигоне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Порядка 90% смешанного мусора свозится на свалки, где он лежит десятилетиями. Преимущество свалок — минимальные расходы на обустройство территории. Недостатков намного больше. Свалки нередко поджигают или происходит самов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озгорание, за счёт чего задымляются и отравляются окрестности. В процессе разложения отходов повышается вероятность попадания бактерий в почву, подземные воды и воздух. Почвы на месте свалок в течение длительного времени непригодны для иного использования.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2)Сжигание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Этот способ утилизации позволяет расчистить территорию свалок. Главный недост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аток метода заключается во вреде для атмосферы, в которую поступают продукты горения. Приходится решать, как обеззараживать ядовитый дым. Если это не делать, страдает озоновый слой. Земля получает излишние дозы радиационного воздействия со стороны Солнца.</w:t>
              <w:br/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3)Высокотемпературный и низкотемпературный пиролиз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В первом случае мусор переплавляется при температуре свыше 9000° С. На выходе из печи — продукт, напоминающий стекло. Он безвреден для растений и животных, не содержит вредных компонентов. Преимущество высокотемпературного пиро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лиза — не требуется предварительная сортировка и сушка, не загрязняется окружающая среда. Полученный результат можно хранить на любых площадях без дополнительного обустройства.</w:t>
              <w:br/>
              <w:t xml:space="preserve">Низкотемпературный пиролиз проводится при температуре от 450° до 9000°С. Его пр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еимущества: на переработку можно направлять почти всё, что уже не используется человеком; результат — особые масла, востребованные в производстве пластика; побочный результат плавки и горения — газ — может применяться для обогрева помещений, нагрева воды.</w:t>
              <w:br/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4)Компостирование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  <w:t xml:space="preserve">Этот способ переработки применим только к пищевым отходам, бумаге и прод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укции растительного происхождения, то есть к органическому мусору. В ходе компостирования получается органическое удобрение, широко востребованное в сельскохозяйственном секторе. Это совершенно безвредный способ переработки для окружающей среды. Отходы соб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ирают в специальных ямах для перегнивания и последующего применения в качестве удобрений. Полное разложение растительной органики занимает до 5-7 месяцев. На образование полноценного удобрения уходит до 1 года.</w:t>
              <w:br/>
              <w:t xml:space="preserve">5). Оптимальный способ уничтожения отходов — 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полная переработка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или </w:t>
            </w: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рециклинг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 Однако для этого необходимо наладить первичную сортировку отходов. 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Раздельный сбор отходов (РСО)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Раздельный сбор мусора – это система, при которой отходы разделяются по видам для того, чтобы их можно было переработать и создать из них новые вещи, а не просто выбросить.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России с 2019 года действует национальный проект «Экология». Одна из его программ — «Комплексная система обращения с твердыми коммунальными отходами»</w:t>
            </w:r>
            <w:r>
              <w:rPr>
                <w:color w:val="000000" w:themeColor="text1"/>
              </w:rPr>
              <w:t xml:space="preserve"> </w:t>
            </w:r>
            <w:hyperlink r:id="rId9" w:tooltip="https://ecologyofrussia.ru/. " w:history="1">
              <w:r>
                <w:rPr>
                  <w:rFonts w:ascii="Times New Roman" w:hAnsi="Times New Roman"/>
                  <w:color w:val="5b9bd5" w:themeColor="accent1"/>
                  <w:sz w:val="28"/>
                  <w:szCs w:val="28"/>
                </w:rPr>
                <w:t xml:space="preserve">https://ecologyofrussia.ru/.</w:t>
              </w:r>
            </w:hyperlink>
            <w:r>
              <w:rPr>
                <w:rFonts w:ascii="Times New Roman" w:hAnsi="Times New Roman"/>
                <w:color w:val="5b9bd5" w:themeColor="accent1"/>
                <w:sz w:val="28"/>
                <w:szCs w:val="28"/>
              </w:rPr>
              <w:t xml:space="preserve"> </w:t>
              <w:br/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Нижег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ородской  области эта программа тоже реализуется. Основная ее цель — улучшить экологическую и санитарно-эпидемиологическую ситуацию в регионе. Программа предусматривает, что к 2024 году в области должны обрабатывать до 65,4% отходов, утилизировать – 6,5%. </w:t>
            </w:r>
            <w:hyperlink r:id="rId10" w:tooltip="https://strategy.government-nnov.ru/ru-RU/national-projects/ecology" w:history="1">
              <w:r>
                <w:rPr>
                  <w:rFonts w:ascii="Times New Roman" w:hAnsi="Times New Roman"/>
                  <w:color w:val="5b9bd5" w:themeColor="accent1"/>
                  <w:sz w:val="28"/>
                  <w:szCs w:val="28"/>
                </w:rPr>
                <w:t xml:space="preserve">https://strategy.government-nnov.ru/ru-RU/national-projects/ecology</w:t>
              </w:r>
            </w:hyperlink>
            <w:r/>
            <w:r/>
          </w:p>
          <w:p>
            <w:pPr>
              <w:pStyle w:val="635"/>
              <w:numPr>
                <w:ilvl w:val="0"/>
                <w:numId w:val="0"/>
              </w:numPr>
              <w:ind w:left="360" w:firstLine="0"/>
              <w:spacing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 рамках программы в Нижегородской области запланировано строительство нового  современного экотехнопарка.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Объект мощност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ью 160 тысяч тонн планируется построить в Арзамасском районе Нижегородской области. Он будет включать в себя автоматизированный мусоросортировочный комплекс, участки компостирования и обработки крупногабаритных отходов, а также полигон для захоронения ТКО.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Комплексы б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удут включать в себя объекты по сортировке, обработке, утилизации и объекты по производству сырья из отобранных фракций с дальнейшим производством конечной продукции.</w:t>
              <w:br/>
              <w:t xml:space="preserve">Сейчас в регионе обработку ТКО уже обеспечивают семь мусоросортировочных комплексов:</w:t>
              <w:br/>
              <w:t xml:space="preserve">-ООО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«ЭкоCтандарт»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(Нижний Новгород)</w:t>
              <w:br/>
              <w:t xml:space="preserve">-ООО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«МСК-НТ»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(Арзамас)</w:t>
              <w:br/>
              <w:t xml:space="preserve">-ООО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«ОРБ Нижний»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(Нижний Новгород)</w:t>
              <w:br/>
              <w:t xml:space="preserve">-ООО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Реал-Кстово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(Кстово)</w:t>
              <w:br/>
              <w:t xml:space="preserve">-ООО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«СитиЛюкс 52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(Нижний Новгород)</w:t>
            </w:r>
            <w:r/>
          </w:p>
          <w:p>
            <w:pPr>
              <w:pStyle w:val="635"/>
              <w:numPr>
                <w:ilvl w:val="0"/>
                <w:numId w:val="0"/>
              </w:numPr>
              <w:ind w:left="360" w:firstLine="0"/>
              <w:spacing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-ООО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Ситиматик - Нижний Новгород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(Нижний Новгород)</w:t>
            </w:r>
            <w:r/>
          </w:p>
          <w:p>
            <w:pPr>
              <w:pStyle w:val="635"/>
              <w:numPr>
                <w:ilvl w:val="0"/>
                <w:numId w:val="0"/>
              </w:numPr>
              <w:ind w:left="360" w:firstLine="0"/>
              <w:spacing w:line="240" w:lineRule="auto"/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-ООО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ООО «Нижэкология-НН»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(Нижний Новгород)</w:t>
            </w:r>
            <w:r/>
          </w:p>
          <w:p>
            <w:pPr>
              <w:pStyle w:val="635"/>
              <w:numPr>
                <w:ilvl w:val="0"/>
                <w:numId w:val="0"/>
              </w:numPr>
              <w:ind w:left="360" w:firstLine="0"/>
              <w:spacing w:line="240" w:lineRule="auto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Если мы выбрасываем отходы в общий контейнер, то всё это идёт на полигон, а из полигона на переработку попадает лишь 5-7% мусора. Если мы "спасаем" вторсырьё, то процент переработки отходов возрастает.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Как правильно собрать мусор, чтобы он не просто переместился с городских улиц на свалку, а отправился на переработку?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Вот основные принципы раздельного сбора отходов: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Изымаем опасное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Батарейки, аккумуляторы и ртутьсодержащие лампы нельзя смешивать с остальным мусором. Содержащиеся в них вещества могут нанести серьезный вред окружающей среде.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Делим на категории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 сборе и сортировке отходов экологи рекомендуют разделять мусор как минимум на пять основных категорий: пластик, стекло, алюминиевые банки, остальной металл, неперерабатываемый (общий) мусор.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Очищаем мусор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Предметы, отправляемые на переработк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у, не должны быть сильно загрязненными. Их необходимо освободить от этикеток, а бумажные или металлизированные наклейки — выбросить в соответствующие контейнеры. Если вы сортируете мусор дома, стоит помыть упаковку перед тем, как положить в мусорный пакет.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Уплотняем упаковку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Чем меньше места займет мусор, тем удобнее будет его перевозить. Поэтому алюминиевые банки и пластиковые бутылки нужно как следует смять. А вот стекло, напротив, бить не рекомендуется. 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Все точки приема вторсырья можно разбить на четыре большие группы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Контейнеры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Для пластика.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 В Нижнем Новгороде  уже довольно известными стали желтые контейнеры. Туда можно сдавать бутылки от кваса, лимонада и пива, флаконы из твердого пластика от бытовой химии, пластиковые пакеты. (Приложение 1)</w:t>
            </w:r>
            <w:r>
              <w:rPr>
                <w:color w:val="000000" w:themeColor="text1"/>
              </w:rPr>
              <w:t xml:space="preserve"> </w:t>
            </w:r>
            <w:hyperlink r:id="rId11" w:tooltip="https://punkty-priemki.ru/plastik/485" w:history="1">
              <w:r>
                <w:rPr>
                  <w:rFonts w:ascii="Times New Roman" w:hAnsi="Times New Roman"/>
                  <w:color w:val="000000" w:themeColor="text1"/>
                  <w:sz w:val="28"/>
                  <w:szCs w:val="28"/>
                  <w:u w:val="none"/>
                </w:rPr>
                <w:t xml:space="preserve">Утилизация  пластиковых отходов в г.Богородске- «Промэкология, Производственно-складская база»</w:t>
              </w:r>
            </w:hyperlink>
            <w:r/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Для одежды.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 В разных частях города во многих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магазинах ведется прием одежды. Примерно 80% собранных вещей передаются нуждающимся, 10% распространяется на благотворительных мероприятиях в качестве подарков за пожертвование. 100% собранных средств возвращаются в проект и идут на содержание контейнеров.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Новая жизнь старых вещей!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 МЕГЕ появился бокс для сбора старой одежды, домашнего текстиля, обуви, игрушек на благотворительность и переработку.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Партнер АНО «Экосистема» в поддержку проекта «Просто» </w:t>
            </w:r>
            <w:r>
              <w:rPr>
                <w:rFonts w:ascii="Times New Roman" w:hAnsi="Times New Roman"/>
                <w:color w:val="5b9bd5" w:themeColor="accent1"/>
                <w:sz w:val="28"/>
                <w:szCs w:val="28"/>
                <w:shd w:val="clear" w:color="auto" w:fill="ffffff"/>
              </w:rPr>
              <w:t xml:space="preserve">(</w:t>
            </w:r>
            <w:hyperlink r:id="rId12" w:tooltip="https://vk.com/away.php?to=http%3A%2F%2F%F1%E4%E0%F2%FC%E2%E5%F9%E8.%F0%F4&amp;post=-185880761_1105&amp;cc_key=" w:history="1">
              <w:r>
                <w:rPr>
                  <w:rFonts w:ascii="Times New Roman" w:hAnsi="Times New Roman"/>
                  <w:color w:val="5b9bd5" w:themeColor="accent1"/>
                  <w:sz w:val="28"/>
                  <w:szCs w:val="28"/>
                  <w:shd w:val="clear" w:color="auto" w:fill="ffffff"/>
                </w:rPr>
                <w:t xml:space="preserve">сдатьвещи.рф</w:t>
              </w:r>
            </w:hyperlink>
            <w:r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) разместил в МЕГЕ (в зоне банкоматов на входе рядом с магазином ".</w:t>
            </w:r>
            <w:r>
              <w:rPr>
                <w:color w:val="000000" w:themeColor="text1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городе  Богородск  организован сбор</w:t>
            </w:r>
            <w:r>
              <w:rPr>
                <w:color w:val="000000" w:themeColor="text1"/>
              </w:rPr>
              <w:t xml:space="preserve"> </w:t>
            </w:r>
            <w:hyperlink r:id="rId13" w:tooltip="https://vk.com/cleanbogorodsk" w:history="1">
              <w:r>
                <w:rPr>
                  <w:rFonts w:ascii="Times New Roman" w:hAnsi="Times New Roman"/>
                  <w:color w:val="5b9bd5" w:themeColor="accent1"/>
                  <w:sz w:val="28"/>
                  <w:szCs w:val="28"/>
                </w:rPr>
                <w:t xml:space="preserve">https://vk.com/cleanbogorodsk</w:t>
              </w:r>
            </w:hyperlink>
            <w:r/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Для батареек и лампочек.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 Установкой контейнеров для батареек, градусников и ламп в Нижнем Новгороде занимается регоператор. Они есть в крупных гипермаркетах Мега, Леруа Мерлен, Икеа. В нашей школе тоже организовано сбор батареек ввиде контейнера поставленного в зоне отдыха.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конце прошлого года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торговом центре «Мега» открылась целая сортировочная станция для раздельного сбора отходов. В контейнеры можно сложить картон, бумагу, стекло, ПЭТ-бутылки (РЕТ/ РЕТЕ/ «1»), пластиковые крышки от бутылок и металл. Станция находится у входа в магазин ИКЕА.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Пункты приема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Для разного.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 Волонтеры проекта «</w:t>
            </w:r>
            <w:hyperlink r:id="rId14" w:tooltip="https://vk.com/cleanbogorodsk" w:history="1">
              <w:r>
                <w:rPr>
                  <w:rStyle w:val="626"/>
                  <w:rFonts w:ascii="Times New Roman" w:hAnsi="Times New Roman"/>
                  <w:color w:val="000000" w:themeColor="text1"/>
                  <w:sz w:val="28"/>
                  <w:szCs w:val="28"/>
                  <w:shd w:val="clear" w:color="auto" w:fill="ffffff"/>
                </w:rPr>
                <w:t xml:space="preserve">Чистый город Богородск</w:t>
              </w:r>
            </w:hyperlink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» раз в месяц организуют прием разных фракций. 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Кроме того, в Богородске действует  стационарный пункт приема вторсырья  </w:t>
            </w:r>
            <w:hyperlink r:id="rId15" w:tooltip="https://uslugi.yandex.ru/profile/OooForplanNn-1030247?occupationId=%2Fgruzoperevozki-i-kur_ery&amp;specId=%2Fgruzoperevozki-i-kur_ery%2Fdrugoe&amp;text=Приемка+вторсырья+цены" w:history="1">
              <w:r>
                <w:rPr>
                  <w:rFonts w:ascii="Times New Roman" w:hAnsi="Times New Roman"/>
                  <w:bCs/>
                  <w:color w:val="000000" w:themeColor="text1"/>
                  <w:sz w:val="28"/>
                  <w:szCs w:val="28"/>
                  <w:u w:val="none"/>
                  <w:shd w:val="clear" w:color="auto" w:fill="ffffff"/>
                </w:rPr>
                <w:t xml:space="preserve">ООО "Форплан НН"</w:t>
              </w:r>
            </w:hyperlink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.В группе проекта есть подробный перечень принимаемого вторсырья, куда входит макулатура, металл и стекло, пластик и другое.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Для одежды.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 Некоторые магазины забирают старые вещи в соответствии со своим ассортиментом. В частност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и, сеть магазинов H&amp;M и Monki обменивают одежду на скидки. Потом эти вещи передают в секонд-хэнды, перерабатывающим предприятиям и заводам для получения энергии.  Магазин Rendez-Vous принимает старую обувь, которая отправляется на «Дмитровский завод РТИ». 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Для техники.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 В «Эльдорадо» за купоны на скидку заберут разную старую технику — стиральные машины, холодильники, плееры, кнопочные телефоны и т.п. Технику вывозят на заводы «Экотехпром» или «Экопласт». Там ее взвешивают, сортируют и перерабатывают.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Предприятия по переработке вторсырья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Приемом крупных объемов вторсырья за деньги в г.Богородске занимаются несколько организаций, такие как «</w:t>
            </w:r>
            <w:hyperlink r:id="rId16" w:tooltip="https://punkty-priemki.ru/plastik/483" w:history="1">
              <w:r>
                <w:rPr>
                  <w:rFonts w:ascii="Times New Roman" w:hAnsi="Times New Roman"/>
                  <w:color w:val="000000" w:themeColor="text1"/>
                  <w:sz w:val="28"/>
                  <w:szCs w:val="28"/>
                  <w:u w:val="none"/>
                </w:rPr>
                <w:t xml:space="preserve">Нижегородский завод по переработке РТИ»</w:t>
              </w:r>
            </w:hyperlink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 «Макулатура», «Точка сбора мусора».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«</w:t>
            </w:r>
            <w:hyperlink r:id="rId17" w:tooltip="https://punkty-priemki.ru/plastik/483" w:history="1">
              <w:r>
                <w:rPr>
                  <w:rFonts w:ascii="Times New Roman" w:hAnsi="Times New Roman"/>
                  <w:color w:val="000000" w:themeColor="text1"/>
                  <w:sz w:val="28"/>
                  <w:szCs w:val="28"/>
                  <w:u w:val="none"/>
                </w:rPr>
                <w:t xml:space="preserve">Нижегородский завод по переработке РТИ»</w:t>
              </w:r>
            </w:hyperlink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принимают макулатуру, поддоны и пленку. Файлы,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пленку, мешки измельчают, плавят и гранулируют — материал передают на изготовление пластиковых изделий, тары и ящиков. Пластик тоже измельчают и отправляют на новое производство. Макулатуру прессуют, формируют в тюки и продают перерабатывающим комбинатам.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А«Макулатура» принимает макулатуру, пленку, ПЭТ. Здесь вторсырье сортируют по фракциям, прессуют и отправляют на переработку. Например, газеты и журналы, которые тщательно отбирают сотрудники — совсем другой вид сырья. Их отправят в Экотехнопарк в 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лабугу, где из нижегородской макулатуры сделают подвесной потолок. Белые листы офисной бумаги, которые обычно используются для принтеров, представляют особую ценность. Их после сортировки отправляют в Финляндию. Там из данного вида макулатуры тоже сделают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полезные вещи.В 2020 году линия переработки ПЭТ-отходов открылась  в Нижегородской области, в поселке Гидроторф Балахнинского района. </w:t>
              <w:br/>
              <w:t xml:space="preserve">Тысячи тонн полимеров теперь идут  не на свалку, а для производства строительных или упаковочных материалов. И не только.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РСО у нас дома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Ответственность за чистоту планеты лежит не только на промышленных гигантах, но и на каждом отдельном человеке, поэтому я решил начать с себя.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 течение месяца я собирал все твердые отходы, появляющиеся в доме, рассортировывая их по категориям: бумага, металл, пластмасса, стекло.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Пищевые отходы, скапливающиеся за день, взвешивал ежедневно, перед тем как их выбросить. После этого составил спис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ок основных продуктов и материалов, входящих в каждую категорию. Взвесил отходы каждой категории и определили общий суммарный вес. Разделил полученное число на количество членов семьи, так я установил количество отходов, приходящееся на одного члена семьи.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Сделала следующие подсчеты.</w:t>
              <w:br/>
              <w:t xml:space="preserve">В среднем за месяц на семью в количестве 4-х человек скапливается бытовых отходов: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 Пищевых отходов – 13 кг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2. Стекла – 4 кг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 Бумага – 5 кг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4. Пластмасса - 2кг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5. Металл – 2 кг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Вывод: в среднем один участник эксперимента производит 78 кг мусора в год.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 видео  то, что мы собрали на четверых за месяц. Всё расфасовано и упаковано для сдачи.</w:t>
            </w:r>
            <w:r>
              <w:rPr>
                <w:color w:val="000000" w:themeColor="text1"/>
              </w:rPr>
              <w:t xml:space="preserve"> 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/>
            <w:hyperlink r:id="rId18" w:tooltip="https://m.vk.com/video-192376544_456239678?list=da49481365d04e1524&amp;from=post&amp;post=-192376544_3870" w:history="1">
              <w:r>
                <w:rPr>
                  <w:rFonts w:ascii="Times New Roman" w:hAnsi="Times New Roman"/>
                  <w:color w:val="5b9bd5" w:themeColor="accent1"/>
                  <w:sz w:val="24"/>
                  <w:szCs w:val="24"/>
                </w:rPr>
                <w:t xml:space="preserve">https://m.vk.com/video-192376544_456239678?list=da49481365d04e1524&amp;from=post&amp;post=-192376544_3870</w:t>
              </w:r>
            </w:hyperlink>
            <w:r>
              <w:rPr>
                <w:color w:val="5b9bd5" w:themeColor="accent1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(Приложение 2.) Участвовали в областном конкурсе и стали победителями.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Но если подумать, что каждый месяц это количество мусора могло оказаться на свалке и портить климат нашей планеты, то и мой вклад уже не маленький.</w:t>
              <w:br/>
              <w:t xml:space="preserve">РСО (раздельный сбор отходов)–это и бол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ее осознанные покупки.</w:t>
              <w:br/>
              <w:t xml:space="preserve">Теперь в магазине мама смотрит не только на состав продукта, но и на маркировку упаковки. Вторичное сырье получается из предметов, которые на имеют специальный значок, виде треугольника с тупыми углами. Он называется «Петля Мебиуса».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Спустя 3месяца эксперимента могу сказать - разделять отходы совсем не сложно, а когда думаешь глобально - то и приятно.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Вторая жизнь бытового мусора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 различных источников я узнал, что многие отходы могут быть задействованы в роли вторичного сырья для производства новых товаров.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Например: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упаковка Tetra Pak – одна шариковая ручка.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Помимо ручек из переработанного пакета Tetra Pak получают писчую бумагу, бумагу для гофрирования и картон. Из полиалюминиевой составляющей пакета – композиционные панели, колодезные люки, плитку, композитные доски.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макулатура – туалетная бумага.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Если три человека, будь то семья или соседи по квартире, целый год пользуются туалетной бумагой из вторсырья, то за год им удается «сэкономить» дерево.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пластик – куртка.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Примерно треть нашего мусорного ведра заним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ают пластиковые бутылки. После их переработки с конвейера выходит вторичная гранула или флекс – cырье для новых продуктов. Из флекса получают химическое волокно. Из этого волокна фабрики производят нетканые материалы, используемые в швейной промышленности.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алюминиевая банка – алюминиевая банка.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Из алюминиевой банки в 99% случаев переработки производят новую банку. Так что, банка Сola-Cola, что ждет своего часа у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вас в холодильнике, в прошлой жизни точно была алюминиевой банкой. Помимо пищевой промышленности, вторичный алюминий используют в производстве мебели, автомобилей и самолетов. В среднем автомобиль, сошедший с конвейера, содержит более чем 120 кг алюминия.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стеклянная бутылка – стекловата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Стекловата – универсальный утеплитель и звукоизолятор. Cтекловатой укрепляют внешние стены зданий, пол и крышу. Изготавливают ее из стеклобоя.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Переработка 1 тонны отходов из стекла экономит 650 кг песка, 150 кг кальцинированной соды и 200 кг известняка. 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А ещё вторсырьё используют для украшения улиц города. (Приложение 2)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8"/>
                <w:szCs w:val="28"/>
              </w:rPr>
              <w:t xml:space="preserve">Листовка «Раздельный сбор мусора»</w:t>
            </w:r>
            <w:r/>
          </w:p>
          <w:p>
            <w:pPr>
              <w:pStyle w:val="604"/>
              <w:numPr>
                <w:ilvl w:val="0"/>
                <w:numId w:val="0"/>
              </w:numPr>
              <w:ind w:left="360" w:firstLine="0"/>
              <w:jc w:val="both"/>
              <w:spacing w:before="0" w:after="300" w:line="240" w:lineRule="auto"/>
              <w:shd w:val="clear" w:color="auto" w:fill="ffffff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8"/>
                <w:szCs w:val="28"/>
                <w:lang w:val="ru-RU" w:eastAsia="en-US" w:bidi="ar-SA"/>
              </w:rPr>
              <w:t xml:space="preserve">Работая над проектом, я решил узнать, что думают мои одноклассники о раздельном сборе мусора? Чтобы дать ответ на этот вопрос, я провел анкетирование. (Приложение 3) Результаты исследования</w:t>
            </w:r>
            <w:r>
              <w:rPr>
                <w:rFonts w:ascii="Times New Roman" w:hAnsi="Times New Roman" w:eastAsia="Calibri" w:cs="Times New Roman"/>
                <w:color w:val="000000" w:themeColor="text1"/>
                <w:sz w:val="28"/>
                <w:szCs w:val="28"/>
                <w:lang w:val="ru-RU" w:eastAsia="en-US" w:bidi="ar-SA"/>
              </w:rPr>
              <w:t xml:space="preserve"> подтвердили, что большинство моих одноклассников знают, что мусор вредит природе, но, к сожалению, мало кто из них в курсе, чем отличается вторсырье от мусора. Думаю, мой проект поможет им в этом разобраться. В своих ответах многие ребята указали, что они</w:t>
            </w:r>
            <w:r>
              <w:rPr>
                <w:rFonts w:ascii="Times New Roman" w:hAnsi="Times New Roman" w:eastAsia="Calibri" w:cs="Times New Roman"/>
                <w:color w:val="000000" w:themeColor="text1"/>
                <w:sz w:val="28"/>
                <w:szCs w:val="28"/>
                <w:lang w:val="ru-RU" w:eastAsia="en-US" w:bidi="ar-SA"/>
              </w:rPr>
              <w:t xml:space="preserve"> хотят начать РСО (раздельный сбор отходов), но не знают, где какие отходы принимают. Чтобы помочь одноклассникам в решении данной проблемы, я изготовил листовку «Планету ты оберегай – отдельно мусор собирай!» (Приложение 4) и раздал всем ребятам в классе.</w:t>
            </w:r>
            <w:r/>
          </w:p>
          <w:p>
            <w:pPr>
              <w:pStyle w:val="604"/>
              <w:jc w:val="left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 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На сегодняшний день проект почти реализован, закончен будет в мае 2023 года. </w:t>
            </w:r>
            <w:r/>
          </w:p>
        </w:tc>
      </w:tr>
      <w:tr>
        <w:trPr>
          <w:trHeight w:val="935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Мультипликативность (тиражируемость) проекта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jc w:val="left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Информация о проекте будет размещена в социальной сети Вконтакте на сайте нашей школы, </w:t>
            </w:r>
            <w:r>
              <w:rPr>
                <w:rFonts w:ascii="Times New Roman" w:hAnsi="Times New Roman" w:eastAsia="Calibri" w:cs="Times New Roman"/>
                <w:sz w:val="28"/>
                <w:szCs w:val="28"/>
                <w:lang w:val="ru-RU" w:eastAsia="en-US" w:bidi="ar-SA"/>
              </w:rPr>
              <w:t xml:space="preserve">а так же я принял участие в областном конкурсе «Эколайф» номинация видеоблог</w:t>
            </w:r>
            <w:r/>
          </w:p>
        </w:tc>
      </w:tr>
      <w:tr>
        <w:trPr>
          <w:trHeight w:val="306"/>
        </w:trPr>
        <w:tc>
          <w:tcPr>
            <w:tcW w:w="3060" w:type="dxa"/>
            <w:textDirection w:val="lrTb"/>
            <w:noWrap w:val="false"/>
          </w:tcPr>
          <w:p>
            <w:pPr>
              <w:pStyle w:val="604"/>
              <w:jc w:val="center"/>
              <w:spacing w:before="0" w:after="0" w:line="240" w:lineRule="auto"/>
              <w:widowControl/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</w:pPr>
            <w:r>
              <w:rPr>
                <w:rFonts w:ascii="Times New Roman" w:hAnsi="Times New Roman" w:eastAsia="Calibri" w:cs="Times New Roman"/>
                <w:b/>
                <w:sz w:val="28"/>
                <w:szCs w:val="28"/>
                <w:lang w:val="ru-RU" w:eastAsia="en-US" w:bidi="ar-SA"/>
              </w:rPr>
              <w:t xml:space="preserve">Заключение</w:t>
            </w:r>
            <w:r/>
          </w:p>
        </w:tc>
        <w:tc>
          <w:tcPr>
            <w:tcW w:w="7285" w:type="dxa"/>
            <w:textDirection w:val="lrTb"/>
            <w:noWrap w:val="false"/>
          </w:tcPr>
          <w:p>
            <w:pPr>
              <w:pStyle w:val="604"/>
              <w:jc w:val="both"/>
              <w:spacing w:before="0" w:after="300" w:line="240" w:lineRule="auto"/>
              <w:shd w:val="clear" w:color="auto" w:fill="ffff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Приступая к работе, я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точно пришел к решению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что если люди будут сортировать свой мусор, то из отходов можно будет сделать много полезных вещей.  Я не только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сам начал сортировать мусор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но и заинтересовал своих одноклассников,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как можно использовать вторсырьё, но и узнал, о пунктах приёма отходов в нашем городе, создал листовку для моих одноклассников по раздельному сбору мусора.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Моя задача на ближайшее время организовать моих близких родственников и одноклассников  к раздельному сбору мусора и провести несколько мероприятий  и акций в школе и в своем городе.</w:t>
            </w:r>
            <w:r/>
          </w:p>
          <w:p>
            <w:pPr>
              <w:pStyle w:val="604"/>
              <w:jc w:val="both"/>
              <w:spacing w:before="0" w:after="300" w:line="240" w:lineRule="auto"/>
              <w:shd w:val="clear" w:color="auto" w:fill="ffff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Поэтому стоит действовать прямо сейчас, пускай маленькими шагами. Сегодня я не выкин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у бумажку, а донесу её до дома. Потом соберу еще немного бумаги и сдам в переработку. Тем самым спасу еще одно дерево от пилы. Птиц от разорённого гнезда на этом дереве. А переработанная бумага превратится в книгу или учебник, который послужит ни один год.</w:t>
            </w:r>
            <w:r/>
          </w:p>
        </w:tc>
      </w:tr>
    </w:tbl>
    <w:p>
      <w:pPr>
        <w:pStyle w:val="60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0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0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0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0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</w:t>
      </w:r>
      <w:r/>
    </w:p>
    <w:p>
      <w:pPr>
        <w:pStyle w:val="604"/>
        <w:jc w:val="both"/>
        <w:spacing w:before="0" w:after="300" w:line="240" w:lineRule="auto"/>
        <w:shd w:val="clear" w:color="auto" w:fill="fffff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Приложение 1.</w:t>
      </w:r>
      <w:r/>
    </w:p>
    <w:p>
      <w:pPr>
        <w:pStyle w:val="604"/>
        <w:jc w:val="both"/>
        <w:spacing w:before="0" w:after="300" w:line="240" w:lineRule="auto"/>
        <w:shd w:val="clear" w:color="auto" w:fill="ffffff"/>
        <w:rPr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Схема комплексной системы обращения с отходами в рамках программы «Комплексная система обращения с твердыми коммунальными отходами».</w:t>
      </w:r>
      <w:r/>
    </w:p>
    <w:p>
      <w:pPr>
        <w:pStyle w:val="604"/>
        <w:jc w:val="both"/>
        <w:spacing w:before="0" w:after="300" w:line="240" w:lineRule="auto"/>
        <w:shd w:val="clear" w:color="auto" w:fill="ffffff"/>
        <w:rPr/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https://economy.samregion.ru/upload/iblock/4b7/Pasport-FP-Formirovanie-kompleksnoy-sistemy-obrashcheniya-s-tverdymi-kommunalnymi-otkhodami-_red.-ot-21.12.18_.pdf</w:t>
      </w:r>
      <w:r/>
    </w:p>
    <w:p>
      <w:pPr>
        <w:pStyle w:val="604"/>
        <w:jc w:val="both"/>
        <w:spacing w:before="0" w:after="300" w:line="240" w:lineRule="auto"/>
        <w:shd w:val="clear" w:color="auto" w:fill="fffff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2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.</w:t>
      </w:r>
      <w:r/>
    </w:p>
    <w:p>
      <w:pPr>
        <w:pStyle w:val="604"/>
        <w:jc w:val="both"/>
        <w:spacing w:before="0" w:after="300" w:line="240" w:lineRule="auto"/>
        <w:shd w:val="clear" w:color="auto" w:fill="fffff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Результаты анкетирования одноклассников</w:t>
      </w:r>
      <w:r/>
    </w:p>
    <w:tbl>
      <w:tblPr>
        <w:tblW w:w="8505" w:type="dxa"/>
        <w:tblInd w:w="-105" w:type="dxa"/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4A0" w:firstRow="1" w:lastRow="0" w:firstColumn="1" w:lastColumn="0" w:noHBand="0" w:noVBand="1"/>
      </w:tblPr>
      <w:tblGrid>
        <w:gridCol w:w="8505"/>
      </w:tblGrid>
      <w:tr>
        <w:trPr/>
        <w:tc>
          <w:tcPr>
            <w:shd w:val="clear" w:color="auto" w:fill="ffffff"/>
            <w:tcW w:w="8505" w:type="dxa"/>
            <w:textDirection w:val="lrTb"/>
            <w:noWrap w:val="false"/>
          </w:tcPr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1. Как ты считаешь насколько вредит мусор, который попадает в природу?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очень сильно вредит – 26 чел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вредит, но не опасно – 1 чел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вредит - 0 чел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 знаю – 1чел</w:t>
            </w:r>
            <w:r/>
          </w:p>
        </w:tc>
      </w:tr>
      <w:tr>
        <w:trPr/>
        <w:tc>
          <w:tcPr>
            <w:shd w:val="clear" w:color="auto" w:fill="ffffff"/>
            <w:tcW w:w="8505" w:type="dxa"/>
            <w:textDirection w:val="lrTb"/>
            <w:noWrap w:val="false"/>
          </w:tcPr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2. Знаешь ли ты чем отличается мусор от вторсырья?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Да - 6чел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Нет – 22чел</w:t>
            </w:r>
            <w:r/>
          </w:p>
        </w:tc>
      </w:tr>
      <w:tr>
        <w:trPr/>
        <w:tc>
          <w:tcPr>
            <w:shd w:val="clear" w:color="auto" w:fill="ffffff"/>
            <w:tcW w:w="8505" w:type="dxa"/>
            <w:textDirection w:val="lrTb"/>
            <w:noWrap w:val="false"/>
          </w:tcPr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3. Есть ли в твоем районе пункты приема вторсырья ?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Да – 8чел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Нет – 20чел</w:t>
            </w:r>
            <w:r/>
          </w:p>
        </w:tc>
      </w:tr>
      <w:tr>
        <w:trPr>
          <w:trHeight w:val="1815"/>
        </w:trPr>
        <w:tc>
          <w:tcPr>
            <w:shd w:val="clear" w:color="auto" w:fill="ffffff"/>
            <w:tcW w:w="8505" w:type="dxa"/>
            <w:textDirection w:val="lrTb"/>
            <w:noWrap w:val="false"/>
          </w:tcPr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4. Сдаешь ли ты предметы на переработку?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Да - 10 чел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Нет – 7 чел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хочу начать, но не знаю как – 11 чел</w:t>
            </w:r>
            <w:r/>
          </w:p>
        </w:tc>
      </w:tr>
      <w:tr>
        <w:trPr/>
        <w:tc>
          <w:tcPr>
            <w:shd w:val="clear" w:color="auto" w:fill="ffffff"/>
            <w:tcW w:w="8505" w:type="dxa"/>
            <w:textDirection w:val="lrTb"/>
            <w:noWrap w:val="false"/>
          </w:tcPr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5. Интересна ли тебе тема сбора и сортировки вторсырья?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да, интересна -18 чел</w:t>
            </w:r>
            <w:r/>
          </w:p>
          <w:p>
            <w:pPr>
              <w:pStyle w:val="604"/>
              <w:jc w:val="both"/>
              <w:spacing w:before="0" w:after="300" w:line="240" w:lineRule="auto"/>
              <w:widowControl w:val="off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нет, не интересна – 10 чел</w:t>
            </w:r>
            <w:r/>
          </w:p>
        </w:tc>
      </w:tr>
    </w:tbl>
    <w:p>
      <w:pPr>
        <w:pStyle w:val="604"/>
        <w:jc w:val="both"/>
        <w:spacing w:before="0" w:after="300" w:line="240" w:lineRule="auto"/>
        <w:shd w:val="clear" w:color="auto" w:fill="ffffff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/>
    </w:p>
    <w:p>
      <w:pPr>
        <w:pStyle w:val="604"/>
        <w:jc w:val="both"/>
        <w:spacing w:before="0" w:after="300" w:line="240" w:lineRule="auto"/>
        <w:shd w:val="clear" w:color="auto" w:fill="fffff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</w:t>
      </w:r>
      <w:r/>
    </w:p>
    <w:p>
      <w:pPr>
        <w:pStyle w:val="604"/>
        <w:jc w:val="both"/>
        <w:spacing w:before="0" w:after="300" w:line="240" w:lineRule="auto"/>
        <w:shd w:val="clear" w:color="auto" w:fill="ffffff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24475" cy="6507480"/>
                <wp:effectExtent l="0" t="0" r="0" b="0"/>
                <wp:docPr id="1" name="Рисунок 1" descr="D:\Users\User\Downloads\2023-02-24_21-03-2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1" descr="D:\Users\User\Downloads\2023-02-24_21-03-2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324475" cy="6507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19.2pt;height:512.4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6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60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4</w:t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33975" cy="4171950"/>
                <wp:effectExtent l="0" t="0" r="0" b="0"/>
                <wp:docPr id="2" name="Рисунок 3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3" descr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133975" cy="4171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04.2pt;height:328.5pt;mso-wrap-distance-left:0.0pt;mso-wrap-distance-top:0.0pt;mso-wrap-distance-right:0.0pt;mso-wrap-distance-bottom:0.0pt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jc w:val="both"/>
        <w:spacing w:before="0" w:after="300" w:line="240" w:lineRule="auto"/>
        <w:shd w:val="clear" w:color="auto" w:fill="ffffff"/>
        <w:rPr>
          <w:rFonts w:ascii="Times New Roman" w:hAnsi="Times New Roman" w:cs="Times New Roman"/>
        </w:rPr>
      </w:pPr>
      <w:r/>
      <w:hyperlink r:id="rId21" w:tooltip="https://m.vk.com/video-192376544_456239678?list=da49481365d04e1524&amp;from=post&amp;post=-192376544_3870" w:history="1">
        <w:r>
          <w:rPr>
            <w:rFonts w:ascii="Times New Roman" w:hAnsi="Times New Roman" w:cs="Times New Roman"/>
            <w:color w:val="5b9bd5" w:themeColor="accent1"/>
            <w:sz w:val="24"/>
            <w:szCs w:val="24"/>
          </w:rPr>
          <w:t xml:space="preserve">https://m.vk.com/video-192376544_456239678?list=da49481365d04e1524&amp;from=post&amp;post=-192376544_3870</w:t>
        </w:r>
      </w:hyperlink>
      <w:r>
        <w:rPr>
          <w:rFonts w:ascii="Times New Roman" w:hAnsi="Times New Roman" w:cs="Times New Roman"/>
          <w:color w:val="5b9bd5" w:themeColor="accent1"/>
        </w:rPr>
        <w:t xml:space="preserve"> </w:t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5.</w:t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199890"/>
                <wp:effectExtent l="0" t="0" r="0" b="0"/>
                <wp:docPr id="3" name="Рисунок 2" descr="F:\конкурсы 2022-2023\(11-13 лет) Тюлюков Степан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2" descr="F:\конкурсы 2022-2023\(11-13 лет) Тюлюков Степан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4199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8pt;height:330.7pt;mso-wrap-distance-left:0.0pt;mso-wrap-distance-top:0.0pt;mso-wrap-distance-right:0.0pt;mso-wrap-distance-bottom:0.0pt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/>
    </w:p>
    <w:p>
      <w:pPr>
        <w:pStyle w:val="604"/>
        <w:jc w:val="right"/>
        <w:spacing w:before="0" w:after="160"/>
        <w:rPr>
          <w:rFonts w:ascii="Times New Roman" w:hAnsi="Times New Roman" w:cs="Times New Roman"/>
          <w:sz w:val="28"/>
          <w:szCs w:val="28"/>
        </w:rPr>
      </w:pPr>
      <w:r/>
      <w:r/>
    </w:p>
    <w:sectPr>
      <w:footnotePr/>
      <w:endnotePr/>
      <w:type w:val="nextPage"/>
      <w:pgSz w:w="11906" w:h="16838" w:orient="portrait"/>
      <w:pgMar w:top="1134" w:right="850" w:bottom="1134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Microsoft YaHei">
    <w:panose1 w:val="020F0502020204030204"/>
  </w:font>
  <w:font w:name="Lucida Sans">
    <w:panose1 w:val="020B0603030804020204"/>
  </w:font>
  <w:font w:name="Liberation Sans">
    <w:panose1 w:val="020B0604020202020204"/>
  </w:font>
  <w:font w:name="Tahoma">
    <w:panose1 w:val="020B0506030602030204"/>
  </w:font>
  <w:font w:name="Calibri Light">
    <w:panose1 w:val="020F0502020204030204"/>
  </w:font>
  <w:font w:name="Calibri">
    <w:panose1 w:val="020F05020202040302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upperRoman"/>
      <w:pStyle w:val="605"/>
      <w:isLgl w:val="false"/>
      <w:suff w:val="tab"/>
      <w:lvlText w:val="%1.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upperLetter"/>
      <w:pStyle w:val="606"/>
      <w:isLgl w:val="false"/>
      <w:suff w:val="tab"/>
      <w:lvlText w:val="%2."/>
      <w:lvlJc w:val="left"/>
      <w:pPr>
        <w:ind w:left="720" w:firstLine="0"/>
        <w:tabs>
          <w:tab w:val="num" w:pos="0" w:leader="none"/>
        </w:tabs>
      </w:pPr>
    </w:lvl>
    <w:lvl w:ilvl="2">
      <w:start w:val="1"/>
      <w:numFmt w:val="decimal"/>
      <w:pStyle w:val="607"/>
      <w:isLgl w:val="false"/>
      <w:suff w:val="tab"/>
      <w:lvlText w:val="%3."/>
      <w:lvlJc w:val="left"/>
      <w:pPr>
        <w:ind w:left="1440" w:firstLine="0"/>
        <w:tabs>
          <w:tab w:val="num" w:pos="0" w:leader="none"/>
        </w:tabs>
      </w:pPr>
    </w:lvl>
    <w:lvl w:ilvl="3">
      <w:start w:val="1"/>
      <w:numFmt w:val="lowerLetter"/>
      <w:pStyle w:val="608"/>
      <w:isLgl w:val="false"/>
      <w:suff w:val="tab"/>
      <w:lvlText w:val="%4)"/>
      <w:lvlJc w:val="left"/>
      <w:pPr>
        <w:ind w:left="2160" w:firstLine="0"/>
        <w:tabs>
          <w:tab w:val="num" w:pos="0" w:leader="none"/>
        </w:tabs>
      </w:pPr>
    </w:lvl>
    <w:lvl w:ilvl="4">
      <w:start w:val="1"/>
      <w:numFmt w:val="decimal"/>
      <w:pStyle w:val="609"/>
      <w:isLgl w:val="false"/>
      <w:suff w:val="tab"/>
      <w:lvlText w:val="(%5)"/>
      <w:lvlJc w:val="left"/>
      <w:pPr>
        <w:ind w:left="2880" w:firstLine="0"/>
        <w:tabs>
          <w:tab w:val="num" w:pos="0" w:leader="none"/>
        </w:tabs>
      </w:pPr>
    </w:lvl>
    <w:lvl w:ilvl="5">
      <w:start w:val="1"/>
      <w:numFmt w:val="lowerLetter"/>
      <w:pStyle w:val="610"/>
      <w:isLgl w:val="false"/>
      <w:suff w:val="tab"/>
      <w:lvlText w:val="(%6)"/>
      <w:lvlJc w:val="left"/>
      <w:pPr>
        <w:ind w:left="3600" w:firstLine="0"/>
        <w:tabs>
          <w:tab w:val="num" w:pos="0" w:leader="none"/>
        </w:tabs>
      </w:pPr>
    </w:lvl>
    <w:lvl w:ilvl="6">
      <w:start w:val="1"/>
      <w:numFmt w:val="lowerRoman"/>
      <w:pStyle w:val="611"/>
      <w:isLgl w:val="false"/>
      <w:suff w:val="tab"/>
      <w:lvlText w:val="(%7)"/>
      <w:lvlJc w:val="left"/>
      <w:pPr>
        <w:ind w:left="4320" w:firstLine="0"/>
        <w:tabs>
          <w:tab w:val="num" w:pos="0" w:leader="none"/>
        </w:tabs>
      </w:pPr>
    </w:lvl>
    <w:lvl w:ilvl="7">
      <w:start w:val="1"/>
      <w:numFmt w:val="lowerLetter"/>
      <w:pStyle w:val="612"/>
      <w:isLgl w:val="false"/>
      <w:suff w:val="tab"/>
      <w:lvlText w:val="(%8)"/>
      <w:lvlJc w:val="left"/>
      <w:pPr>
        <w:ind w:left="5040" w:firstLine="0"/>
        <w:tabs>
          <w:tab w:val="num" w:pos="0" w:leader="none"/>
        </w:tabs>
      </w:pPr>
    </w:lvl>
    <w:lvl w:ilvl="8">
      <w:start w:val="1"/>
      <w:numFmt w:val="lowerRoman"/>
      <w:pStyle w:val="613"/>
      <w:isLgl w:val="false"/>
      <w:suff w:val="tab"/>
      <w:lvlText w:val="(%9)"/>
      <w:lvlJc w:val="left"/>
      <w:pPr>
        <w:ind w:left="576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  <w:tabs>
          <w:tab w:val="num" w:pos="0" w:leader="none"/>
        </w:tabs>
      </w:pPr>
      <w:rPr>
        <w:b/>
        <w:bCs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3">
    <w:name w:val="Heading 1 Char"/>
    <w:basedOn w:val="614"/>
    <w:link w:val="605"/>
    <w:uiPriority w:val="9"/>
    <w:rPr>
      <w:rFonts w:ascii="Arial" w:hAnsi="Arial" w:eastAsia="Arial" w:cs="Arial"/>
      <w:sz w:val="40"/>
      <w:szCs w:val="40"/>
    </w:rPr>
  </w:style>
  <w:style w:type="character" w:styleId="15">
    <w:name w:val="Heading 2 Char"/>
    <w:basedOn w:val="614"/>
    <w:link w:val="606"/>
    <w:uiPriority w:val="9"/>
    <w:rPr>
      <w:rFonts w:ascii="Arial" w:hAnsi="Arial" w:eastAsia="Arial" w:cs="Arial"/>
      <w:sz w:val="34"/>
    </w:rPr>
  </w:style>
  <w:style w:type="character" w:styleId="17">
    <w:name w:val="Heading 3 Char"/>
    <w:basedOn w:val="614"/>
    <w:link w:val="607"/>
    <w:uiPriority w:val="9"/>
    <w:rPr>
      <w:rFonts w:ascii="Arial" w:hAnsi="Arial" w:eastAsia="Arial" w:cs="Arial"/>
      <w:sz w:val="30"/>
      <w:szCs w:val="30"/>
    </w:rPr>
  </w:style>
  <w:style w:type="character" w:styleId="19">
    <w:name w:val="Heading 4 Char"/>
    <w:basedOn w:val="614"/>
    <w:link w:val="608"/>
    <w:uiPriority w:val="9"/>
    <w:rPr>
      <w:rFonts w:ascii="Arial" w:hAnsi="Arial" w:eastAsia="Arial" w:cs="Arial"/>
      <w:b/>
      <w:bCs/>
      <w:sz w:val="26"/>
      <w:szCs w:val="26"/>
    </w:rPr>
  </w:style>
  <w:style w:type="character" w:styleId="21">
    <w:name w:val="Heading 5 Char"/>
    <w:basedOn w:val="614"/>
    <w:link w:val="609"/>
    <w:uiPriority w:val="9"/>
    <w:rPr>
      <w:rFonts w:ascii="Arial" w:hAnsi="Arial" w:eastAsia="Arial" w:cs="Arial"/>
      <w:b/>
      <w:bCs/>
      <w:sz w:val="24"/>
      <w:szCs w:val="24"/>
    </w:rPr>
  </w:style>
  <w:style w:type="character" w:styleId="23">
    <w:name w:val="Heading 6 Char"/>
    <w:basedOn w:val="614"/>
    <w:link w:val="610"/>
    <w:uiPriority w:val="9"/>
    <w:rPr>
      <w:rFonts w:ascii="Arial" w:hAnsi="Arial" w:eastAsia="Arial" w:cs="Arial"/>
      <w:b/>
      <w:bCs/>
      <w:sz w:val="22"/>
      <w:szCs w:val="22"/>
    </w:rPr>
  </w:style>
  <w:style w:type="character" w:styleId="25">
    <w:name w:val="Heading 7 Char"/>
    <w:basedOn w:val="614"/>
    <w:link w:val="61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7">
    <w:name w:val="Heading 8 Char"/>
    <w:basedOn w:val="614"/>
    <w:link w:val="612"/>
    <w:uiPriority w:val="9"/>
    <w:rPr>
      <w:rFonts w:ascii="Arial" w:hAnsi="Arial" w:eastAsia="Arial" w:cs="Arial"/>
      <w:i/>
      <w:iCs/>
      <w:sz w:val="22"/>
      <w:szCs w:val="22"/>
    </w:rPr>
  </w:style>
  <w:style w:type="character" w:styleId="29">
    <w:name w:val="Heading 9 Char"/>
    <w:basedOn w:val="614"/>
    <w:link w:val="613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604"/>
    <w:next w:val="604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614"/>
    <w:link w:val="33"/>
    <w:uiPriority w:val="10"/>
    <w:rPr>
      <w:sz w:val="48"/>
      <w:szCs w:val="48"/>
    </w:rPr>
  </w:style>
  <w:style w:type="paragraph" w:styleId="35">
    <w:name w:val="Subtitle"/>
    <w:basedOn w:val="604"/>
    <w:next w:val="604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614"/>
    <w:link w:val="35"/>
    <w:uiPriority w:val="11"/>
    <w:rPr>
      <w:sz w:val="24"/>
      <w:szCs w:val="24"/>
    </w:rPr>
  </w:style>
  <w:style w:type="paragraph" w:styleId="37">
    <w:name w:val="Quote"/>
    <w:basedOn w:val="604"/>
    <w:next w:val="604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04"/>
    <w:next w:val="604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04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614"/>
    <w:link w:val="41"/>
    <w:uiPriority w:val="99"/>
  </w:style>
  <w:style w:type="paragraph" w:styleId="43">
    <w:name w:val="Footer"/>
    <w:basedOn w:val="604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614"/>
    <w:link w:val="43"/>
    <w:uiPriority w:val="99"/>
  </w:style>
  <w:style w:type="character" w:styleId="46">
    <w:name w:val="Caption Char"/>
    <w:basedOn w:val="630"/>
    <w:link w:val="43"/>
    <w:uiPriority w:val="99"/>
  </w:style>
  <w:style w:type="table" w:styleId="47">
    <w:name w:val="Table Grid"/>
    <w:basedOn w:val="63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63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63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63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63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04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614"/>
    <w:uiPriority w:val="99"/>
    <w:unhideWhenUsed/>
    <w:rPr>
      <w:vertAlign w:val="superscript"/>
    </w:rPr>
  </w:style>
  <w:style w:type="paragraph" w:styleId="177">
    <w:name w:val="endnote text"/>
    <w:basedOn w:val="604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614"/>
    <w:uiPriority w:val="99"/>
    <w:semiHidden/>
    <w:unhideWhenUsed/>
    <w:rPr>
      <w:vertAlign w:val="superscript"/>
    </w:rPr>
  </w:style>
  <w:style w:type="paragraph" w:styleId="180">
    <w:name w:val="toc 1"/>
    <w:basedOn w:val="604"/>
    <w:next w:val="604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04"/>
    <w:next w:val="604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04"/>
    <w:next w:val="604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04"/>
    <w:next w:val="604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04"/>
    <w:next w:val="604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04"/>
    <w:next w:val="604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04"/>
    <w:next w:val="604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04"/>
    <w:next w:val="604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04"/>
    <w:next w:val="604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04"/>
    <w:next w:val="604"/>
    <w:uiPriority w:val="99"/>
    <w:unhideWhenUsed/>
    <w:pPr>
      <w:spacing w:after="0" w:afterAutospacing="0"/>
    </w:pPr>
  </w:style>
  <w:style w:type="paragraph" w:styleId="604" w:default="1">
    <w:name w:val="Normal"/>
    <w:qFormat/>
    <w:pPr>
      <w:jc w:val="left"/>
      <w:spacing w:before="0" w:after="160" w:line="259" w:lineRule="auto"/>
      <w:widowControl/>
    </w:pPr>
    <w:rPr>
      <w:rFonts w:ascii="Calibri" w:hAnsi="Calibri" w:eastAsia="Calibri" w:asciiTheme="minorHAnsi" w:hAnsiTheme="minorHAnsi" w:eastAsiaTheme="minorHAnsi" w:cstheme="minorBidi"/>
      <w:color w:val="auto"/>
      <w:sz w:val="22"/>
      <w:szCs w:val="22"/>
      <w:lang w:val="ru-RU" w:eastAsia="en-US" w:bidi="ar-SA"/>
    </w:rPr>
  </w:style>
  <w:style w:type="paragraph" w:styleId="605">
    <w:name w:val="Heading 1"/>
    <w:basedOn w:val="604"/>
    <w:next w:val="604"/>
    <w:uiPriority w:val="9"/>
    <w:qFormat/>
    <w:pPr>
      <w:numPr>
        <w:ilvl w:val="0"/>
        <w:numId w:val="1"/>
      </w:numPr>
      <w:keepLines/>
      <w:keepNext/>
      <w:spacing w:before="240" w:after="0"/>
      <w:outlineLvl w:val="0"/>
    </w:pPr>
    <w:rPr>
      <w:rFonts w:ascii="Calibri Light" w:hAnsi="Calibri Light"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606">
    <w:name w:val="Heading 2"/>
    <w:basedOn w:val="604"/>
    <w:next w:val="604"/>
    <w:uiPriority w:val="9"/>
    <w:semiHidden/>
    <w:unhideWhenUsed/>
    <w:qFormat/>
    <w:pPr>
      <w:numPr>
        <w:ilvl w:val="1"/>
        <w:numId w:val="1"/>
      </w:numPr>
      <w:keepLines/>
      <w:keepNext/>
      <w:spacing w:before="40" w:after="0"/>
      <w:outlineLvl w:val="1"/>
    </w:pPr>
    <w:rPr>
      <w:rFonts w:ascii="Calibri Light" w:hAnsi="Calibri Light"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607">
    <w:name w:val="Heading 3"/>
    <w:basedOn w:val="604"/>
    <w:next w:val="604"/>
    <w:uiPriority w:val="9"/>
    <w:semiHidden/>
    <w:unhideWhenUsed/>
    <w:qFormat/>
    <w:pPr>
      <w:numPr>
        <w:ilvl w:val="2"/>
        <w:numId w:val="1"/>
      </w:numPr>
      <w:keepLines/>
      <w:keepNext/>
      <w:spacing w:before="40" w:after="0"/>
      <w:outlineLvl w:val="2"/>
    </w:pPr>
    <w:rPr>
      <w:rFonts w:ascii="Calibri Light" w:hAnsi="Calibri Light" w:asciiTheme="majorHAnsi" w:hAnsiTheme="majorHAnsi" w:eastAsiaTheme="majorEastAsia" w:cstheme="majorBidi"/>
      <w:color w:val="1f3763" w:themeColor="accent1" w:themeShade="7F"/>
      <w:sz w:val="24"/>
      <w:szCs w:val="24"/>
    </w:rPr>
  </w:style>
  <w:style w:type="paragraph" w:styleId="608">
    <w:name w:val="Heading 4"/>
    <w:basedOn w:val="604"/>
    <w:next w:val="604"/>
    <w:uiPriority w:val="9"/>
    <w:semiHidden/>
    <w:unhideWhenUsed/>
    <w:qFormat/>
    <w:pPr>
      <w:numPr>
        <w:ilvl w:val="3"/>
        <w:numId w:val="1"/>
      </w:numPr>
      <w:keepLines/>
      <w:keepNext/>
      <w:spacing w:before="40" w:after="0"/>
      <w:outlineLvl w:val="3"/>
    </w:pPr>
    <w:rPr>
      <w:rFonts w:ascii="Calibri Light" w:hAnsi="Calibri Light" w:asciiTheme="majorHAnsi" w:hAnsiTheme="majorHAnsi" w:eastAsiaTheme="majorEastAsia" w:cstheme="majorBidi"/>
      <w:i/>
      <w:iCs/>
      <w:color w:val="2f5496" w:themeColor="accent1" w:themeShade="BF"/>
    </w:rPr>
  </w:style>
  <w:style w:type="paragraph" w:styleId="609">
    <w:name w:val="Heading 5"/>
    <w:basedOn w:val="604"/>
    <w:next w:val="604"/>
    <w:uiPriority w:val="9"/>
    <w:semiHidden/>
    <w:unhideWhenUsed/>
    <w:qFormat/>
    <w:pPr>
      <w:numPr>
        <w:ilvl w:val="4"/>
        <w:numId w:val="1"/>
      </w:numPr>
      <w:keepLines/>
      <w:keepNext/>
      <w:spacing w:before="40" w:after="0"/>
      <w:outlineLvl w:val="4"/>
    </w:pPr>
    <w:rPr>
      <w:rFonts w:ascii="Calibri Light" w:hAnsi="Calibri Light" w:asciiTheme="majorHAnsi" w:hAnsiTheme="majorHAnsi" w:eastAsiaTheme="majorEastAsia" w:cstheme="majorBidi"/>
      <w:color w:val="2f5496" w:themeColor="accent1" w:themeShade="BF"/>
    </w:rPr>
  </w:style>
  <w:style w:type="paragraph" w:styleId="610">
    <w:name w:val="Heading 6"/>
    <w:basedOn w:val="604"/>
    <w:next w:val="604"/>
    <w:uiPriority w:val="9"/>
    <w:semiHidden/>
    <w:unhideWhenUsed/>
    <w:qFormat/>
    <w:pPr>
      <w:numPr>
        <w:ilvl w:val="5"/>
        <w:numId w:val="1"/>
      </w:numPr>
      <w:keepLines/>
      <w:keepNext/>
      <w:spacing w:before="40" w:after="0"/>
      <w:outlineLvl w:val="5"/>
    </w:pPr>
    <w:rPr>
      <w:rFonts w:ascii="Calibri Light" w:hAnsi="Calibri Light" w:asciiTheme="majorHAnsi" w:hAnsiTheme="majorHAnsi" w:eastAsiaTheme="majorEastAsia" w:cstheme="majorBidi"/>
      <w:color w:val="1f3763" w:themeColor="accent1" w:themeShade="7F"/>
    </w:rPr>
  </w:style>
  <w:style w:type="paragraph" w:styleId="611">
    <w:name w:val="Heading 7"/>
    <w:basedOn w:val="604"/>
    <w:next w:val="604"/>
    <w:uiPriority w:val="9"/>
    <w:semiHidden/>
    <w:unhideWhenUsed/>
    <w:qFormat/>
    <w:pPr>
      <w:numPr>
        <w:ilvl w:val="6"/>
        <w:numId w:val="1"/>
      </w:numPr>
      <w:keepLines/>
      <w:keepNext/>
      <w:spacing w:before="40" w:after="0"/>
      <w:outlineLvl w:val="6"/>
    </w:pPr>
    <w:rPr>
      <w:rFonts w:ascii="Calibri Light" w:hAnsi="Calibri Light" w:asciiTheme="majorHAnsi" w:hAnsiTheme="majorHAnsi" w:eastAsiaTheme="majorEastAsia" w:cstheme="majorBidi"/>
      <w:i/>
      <w:iCs/>
      <w:color w:val="1f3763" w:themeColor="accent1" w:themeShade="7F"/>
    </w:rPr>
  </w:style>
  <w:style w:type="paragraph" w:styleId="612">
    <w:name w:val="Heading 8"/>
    <w:basedOn w:val="604"/>
    <w:next w:val="604"/>
    <w:uiPriority w:val="9"/>
    <w:semiHidden/>
    <w:unhideWhenUsed/>
    <w:qFormat/>
    <w:pPr>
      <w:numPr>
        <w:ilvl w:val="7"/>
        <w:numId w:val="1"/>
      </w:numPr>
      <w:keepLines/>
      <w:keepNext/>
      <w:spacing w:before="40" w:after="0"/>
      <w:outlineLvl w:val="7"/>
    </w:pPr>
    <w:rPr>
      <w:rFonts w:ascii="Calibri Light" w:hAnsi="Calibri Light"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613">
    <w:name w:val="Heading 9"/>
    <w:basedOn w:val="604"/>
    <w:next w:val="604"/>
    <w:uiPriority w:val="9"/>
    <w:semiHidden/>
    <w:unhideWhenUsed/>
    <w:qFormat/>
    <w:pPr>
      <w:numPr>
        <w:ilvl w:val="8"/>
        <w:numId w:val="1"/>
      </w:numPr>
      <w:keepLines/>
      <w:keepNext/>
      <w:spacing w:before="40" w:after="0"/>
      <w:outlineLvl w:val="8"/>
    </w:pPr>
    <w:rPr>
      <w:rFonts w:ascii="Calibri Light" w:hAnsi="Calibri Light"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614" w:default="1">
    <w:name w:val="Default Paragraph Font"/>
    <w:uiPriority w:val="1"/>
    <w:semiHidden/>
    <w:unhideWhenUsed/>
    <w:qFormat/>
  </w:style>
  <w:style w:type="character" w:styleId="615" w:customStyle="1">
    <w:name w:val="Заголовок 1 Знак"/>
    <w:basedOn w:val="614"/>
    <w:link w:val="605"/>
    <w:uiPriority w:val="9"/>
    <w:qFormat/>
    <w:rPr>
      <w:rFonts w:ascii="Calibri Light" w:hAnsi="Calibri Light"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616" w:customStyle="1">
    <w:name w:val="Заголовок 2 Знак"/>
    <w:basedOn w:val="614"/>
    <w:link w:val="606"/>
    <w:uiPriority w:val="9"/>
    <w:semiHidden/>
    <w:qFormat/>
    <w:rPr>
      <w:rFonts w:ascii="Calibri Light" w:hAnsi="Calibri Light"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617" w:customStyle="1">
    <w:name w:val="Заголовок 3 Знак"/>
    <w:basedOn w:val="614"/>
    <w:link w:val="607"/>
    <w:uiPriority w:val="9"/>
    <w:semiHidden/>
    <w:qFormat/>
    <w:rPr>
      <w:rFonts w:ascii="Calibri Light" w:hAnsi="Calibri Light"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618" w:customStyle="1">
    <w:name w:val="Заголовок 4 Знак"/>
    <w:basedOn w:val="614"/>
    <w:link w:val="608"/>
    <w:uiPriority w:val="9"/>
    <w:semiHidden/>
    <w:qFormat/>
    <w:rPr>
      <w:rFonts w:ascii="Calibri Light" w:hAnsi="Calibri Light" w:asciiTheme="majorHAnsi" w:hAnsiTheme="majorHAnsi" w:eastAsiaTheme="majorEastAsia" w:cstheme="majorBidi"/>
      <w:i/>
      <w:iCs/>
      <w:color w:val="2f5496" w:themeColor="accent1" w:themeShade="BF"/>
    </w:rPr>
  </w:style>
  <w:style w:type="character" w:styleId="619" w:customStyle="1">
    <w:name w:val="Заголовок 5 Знак"/>
    <w:basedOn w:val="614"/>
    <w:link w:val="609"/>
    <w:uiPriority w:val="9"/>
    <w:semiHidden/>
    <w:qFormat/>
    <w:rPr>
      <w:rFonts w:ascii="Calibri Light" w:hAnsi="Calibri Light" w:asciiTheme="majorHAnsi" w:hAnsiTheme="majorHAnsi" w:eastAsiaTheme="majorEastAsia" w:cstheme="majorBidi"/>
      <w:color w:val="2f5496" w:themeColor="accent1" w:themeShade="BF"/>
    </w:rPr>
  </w:style>
  <w:style w:type="character" w:styleId="620" w:customStyle="1">
    <w:name w:val="Заголовок 6 Знак"/>
    <w:basedOn w:val="614"/>
    <w:link w:val="610"/>
    <w:uiPriority w:val="9"/>
    <w:semiHidden/>
    <w:qFormat/>
    <w:rPr>
      <w:rFonts w:ascii="Calibri Light" w:hAnsi="Calibri Light" w:asciiTheme="majorHAnsi" w:hAnsiTheme="majorHAnsi" w:eastAsiaTheme="majorEastAsia" w:cstheme="majorBidi"/>
      <w:color w:val="1f3763" w:themeColor="accent1" w:themeShade="7F"/>
    </w:rPr>
  </w:style>
  <w:style w:type="character" w:styleId="621" w:customStyle="1">
    <w:name w:val="Заголовок 7 Знак"/>
    <w:basedOn w:val="614"/>
    <w:link w:val="611"/>
    <w:uiPriority w:val="9"/>
    <w:semiHidden/>
    <w:qFormat/>
    <w:rPr>
      <w:rFonts w:ascii="Calibri Light" w:hAnsi="Calibri Light" w:asciiTheme="majorHAnsi" w:hAnsiTheme="majorHAnsi" w:eastAsiaTheme="majorEastAsia" w:cstheme="majorBidi"/>
      <w:i/>
      <w:iCs/>
      <w:color w:val="1f3763" w:themeColor="accent1" w:themeShade="7F"/>
    </w:rPr>
  </w:style>
  <w:style w:type="character" w:styleId="622" w:customStyle="1">
    <w:name w:val="Заголовок 8 Знак"/>
    <w:basedOn w:val="614"/>
    <w:link w:val="612"/>
    <w:uiPriority w:val="9"/>
    <w:semiHidden/>
    <w:qFormat/>
    <w:rPr>
      <w:rFonts w:ascii="Calibri Light" w:hAnsi="Calibri Light"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623" w:customStyle="1">
    <w:name w:val="Заголовок 9 Знак"/>
    <w:basedOn w:val="614"/>
    <w:link w:val="613"/>
    <w:uiPriority w:val="9"/>
    <w:semiHidden/>
    <w:qFormat/>
    <w:rPr>
      <w:rFonts w:ascii="Calibri Light" w:hAnsi="Calibri Light"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624" w:customStyle="1">
    <w:name w:val="Текст выноски Знак"/>
    <w:basedOn w:val="614"/>
    <w:uiPriority w:val="99"/>
    <w:semiHidden/>
    <w:qFormat/>
    <w:rPr>
      <w:rFonts w:ascii="Tahoma" w:hAnsi="Tahoma" w:cs="Tahoma"/>
      <w:sz w:val="16"/>
      <w:szCs w:val="16"/>
    </w:rPr>
  </w:style>
  <w:style w:type="character" w:styleId="625">
    <w:name w:val="Интернет-ссылка"/>
    <w:rPr>
      <w:color w:val="000080"/>
      <w:u w:val="single"/>
    </w:rPr>
  </w:style>
  <w:style w:type="character" w:styleId="626">
    <w:name w:val="postheadertitle__authorname"/>
    <w:basedOn w:val="614"/>
    <w:qFormat/>
  </w:style>
  <w:style w:type="paragraph" w:styleId="627">
    <w:name w:val="Заголовок"/>
    <w:basedOn w:val="604"/>
    <w:next w:val="628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628">
    <w:name w:val="Body Text"/>
    <w:basedOn w:val="604"/>
    <w:pPr>
      <w:spacing w:before="0" w:after="140" w:line="276" w:lineRule="auto"/>
    </w:pPr>
  </w:style>
  <w:style w:type="paragraph" w:styleId="629">
    <w:name w:val="List"/>
    <w:basedOn w:val="628"/>
    <w:rPr>
      <w:rFonts w:cs="Lucida Sans"/>
    </w:rPr>
  </w:style>
  <w:style w:type="paragraph" w:styleId="630">
    <w:name w:val="Caption"/>
    <w:basedOn w:val="604"/>
    <w:qFormat/>
    <w:pPr>
      <w:spacing w:before="120" w:after="120"/>
      <w:suppressLineNumbers/>
    </w:pPr>
    <w:rPr>
      <w:rFonts w:cs="Lucida Sans"/>
      <w:i/>
      <w:iCs/>
      <w:sz w:val="24"/>
      <w:szCs w:val="24"/>
    </w:rPr>
  </w:style>
  <w:style w:type="paragraph" w:styleId="631">
    <w:name w:val="Указатель"/>
    <w:basedOn w:val="604"/>
    <w:qFormat/>
    <w:pPr>
      <w:suppressLineNumbers/>
    </w:pPr>
    <w:rPr>
      <w:rFonts w:cs="Lucida Sans"/>
    </w:rPr>
  </w:style>
  <w:style w:type="paragraph" w:styleId="632">
    <w:name w:val="List Paragraph"/>
    <w:basedOn w:val="604"/>
    <w:uiPriority w:val="34"/>
    <w:qFormat/>
    <w:pPr>
      <w:contextualSpacing/>
      <w:ind w:left="720" w:firstLine="0"/>
      <w:spacing w:before="0" w:after="160"/>
    </w:pPr>
  </w:style>
  <w:style w:type="paragraph" w:styleId="633">
    <w:name w:val="Balloon Text"/>
    <w:basedOn w:val="604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634">
    <w:name w:val="Normal (Web)"/>
    <w:basedOn w:val="604"/>
    <w:uiPriority w:val="99"/>
    <w:semiHidden/>
    <w:unhideWhenUsed/>
    <w:qFormat/>
    <w:pPr>
      <w:spacing w:beforeAutospacing="1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635">
    <w:name w:val="No Spacing"/>
    <w:qFormat/>
    <w:pPr>
      <w:jc w:val="left"/>
      <w:spacing w:before="0" w:after="0" w:line="240" w:lineRule="auto"/>
      <w:widowControl/>
    </w:pPr>
    <w:rPr>
      <w:rFonts w:ascii="Calibri" w:hAnsi="Calibri" w:eastAsia="Times New Roman" w:cs="Calibri" w:asciiTheme="minorHAnsi" w:hAnsiTheme="minorHAnsi"/>
      <w:color w:val="auto"/>
      <w:sz w:val="22"/>
      <w:szCs w:val="22"/>
      <w:lang w:val="ru-RU" w:eastAsia="zh-CN" w:bidi="ar-SA"/>
    </w:rPr>
  </w:style>
  <w:style w:type="numbering" w:styleId="636" w:default="1">
    <w:name w:val="No List"/>
    <w:uiPriority w:val="99"/>
    <w:semiHidden/>
    <w:unhideWhenUsed/>
    <w:qFormat/>
  </w:style>
  <w:style w:type="table" w:styleId="637" w:default="1">
    <w:name w:val="Normal Table"/>
    <w:uiPriority w:val="99"/>
    <w:semiHidden/>
    <w:unhideWhenUsed/>
    <w:qFormat/>
    <w:tblPr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ecologyofrussia.ru/. " TargetMode="External"/><Relationship Id="rId10" Type="http://schemas.openxmlformats.org/officeDocument/2006/relationships/hyperlink" Target="https://strategy.government-nnov.ru/ru-RU/national-projects/ecology" TargetMode="External"/><Relationship Id="rId11" Type="http://schemas.openxmlformats.org/officeDocument/2006/relationships/hyperlink" Target="https://punkty-priemki.ru/plastik/485" TargetMode="External"/><Relationship Id="rId12" Type="http://schemas.openxmlformats.org/officeDocument/2006/relationships/hyperlink" Target="https://vk.com/away.php?to=http%3A%2F%2F%F1%E4%E0%F2%FC%E2%E5%F9%E8.%F0%F4&amp;post=-185880761_1105&amp;cc_key=" TargetMode="External"/><Relationship Id="rId13" Type="http://schemas.openxmlformats.org/officeDocument/2006/relationships/hyperlink" Target="https://vk.com/cleanbogorodsk" TargetMode="External"/><Relationship Id="rId14" Type="http://schemas.openxmlformats.org/officeDocument/2006/relationships/hyperlink" Target="https://vk.com/cleanbogorodsk" TargetMode="External"/><Relationship Id="rId15" Type="http://schemas.openxmlformats.org/officeDocument/2006/relationships/hyperlink" Target="https://uslugi.yandex.ru/profile/OooForplanNn-1030247?occupationId=%2Fgruzoperevozki-i-kur_ery&amp;specId=%2Fgruzoperevozki-i-kur_ery%2Fdrugoe&amp;text=&#1055;&#1088;&#1080;&#1077;&#1084;&#1082;&#1072;+&#1074;&#1090;&#1086;&#1088;&#1089;&#1099;&#1088;&#1100;&#1103;+&#1094;&#1077;&#1085;&#1099;" TargetMode="External"/><Relationship Id="rId16" Type="http://schemas.openxmlformats.org/officeDocument/2006/relationships/hyperlink" Target="https://punkty-priemki.ru/plastik/483" TargetMode="External"/><Relationship Id="rId17" Type="http://schemas.openxmlformats.org/officeDocument/2006/relationships/hyperlink" Target="https://punkty-priemki.ru/plastik/483" TargetMode="External"/><Relationship Id="rId18" Type="http://schemas.openxmlformats.org/officeDocument/2006/relationships/hyperlink" Target="https://m.vk.com/video-192376544_456239678?list=da49481365d04e1524&amp;from=post&amp;post=-192376544_3870" TargetMode="External"/><Relationship Id="rId19" Type="http://schemas.openxmlformats.org/officeDocument/2006/relationships/image" Target="media/image1.png"/><Relationship Id="rId20" Type="http://schemas.openxmlformats.org/officeDocument/2006/relationships/image" Target="media/image2.png"/><Relationship Id="rId21" Type="http://schemas.openxmlformats.org/officeDocument/2006/relationships/hyperlink" Target="https://m.vk.com/video-192376544_456239678?list=da49481365d04e1524&amp;from=post&amp;post=-192376544_3870" TargetMode="External"/><Relationship Id="rId22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Purgin</dc:creator>
  <dc:description/>
  <dc:language>ru-RU</dc:language>
  <cp:lastModifiedBy>Ананьева Лилия</cp:lastModifiedBy>
  <cp:revision>5</cp:revision>
  <dcterms:created xsi:type="dcterms:W3CDTF">2023-02-08T11:17:00Z</dcterms:created>
  <dcterms:modified xsi:type="dcterms:W3CDTF">2023-03-10T13:14:40Z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